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24" w:rsidRDefault="00DC5BFA">
      <w:pPr>
        <w:jc w:val="center"/>
        <w:rPr>
          <w:rFonts w:ascii="宋体"/>
          <w:b/>
          <w:sz w:val="36"/>
          <w:szCs w:val="36"/>
        </w:rPr>
      </w:pPr>
      <w:r>
        <w:rPr>
          <w:rFonts w:ascii="宋体" w:hAnsi="宋体" w:hint="eastAsia"/>
          <w:b/>
          <w:sz w:val="36"/>
          <w:szCs w:val="36"/>
        </w:rPr>
        <w:t>沈阳师范大学国际商学院</w:t>
      </w:r>
    </w:p>
    <w:p w:rsidR="00726424" w:rsidRDefault="00DC5BFA">
      <w:pPr>
        <w:jc w:val="center"/>
        <w:rPr>
          <w:rFonts w:ascii="宋体"/>
          <w:b/>
          <w:sz w:val="36"/>
          <w:szCs w:val="36"/>
        </w:rPr>
      </w:pPr>
      <w:r>
        <w:rPr>
          <w:rFonts w:ascii="宋体" w:hAnsi="宋体" w:hint="eastAsia"/>
          <w:b/>
          <w:sz w:val="36"/>
          <w:szCs w:val="36"/>
        </w:rPr>
        <w:t>修读美方学位基本规则及要求</w:t>
      </w:r>
    </w:p>
    <w:p w:rsidR="00726424" w:rsidRDefault="00DC5BFA">
      <w:pPr>
        <w:jc w:val="center"/>
        <w:rPr>
          <w:rFonts w:ascii="宋体"/>
          <w:b/>
          <w:sz w:val="36"/>
          <w:szCs w:val="36"/>
        </w:rPr>
      </w:pPr>
      <w:r>
        <w:rPr>
          <w:rFonts w:ascii="宋体" w:hAnsi="宋体" w:hint="eastAsia"/>
          <w:b/>
          <w:sz w:val="36"/>
          <w:szCs w:val="36"/>
        </w:rPr>
        <w:t>确认书</w:t>
      </w:r>
    </w:p>
    <w:p w:rsidR="00726424" w:rsidRDefault="00726424">
      <w:pPr>
        <w:rPr>
          <w:rFonts w:ascii="仿宋" w:eastAsia="仿宋" w:hAnsi="仿宋"/>
          <w:sz w:val="24"/>
          <w:szCs w:val="24"/>
        </w:rPr>
      </w:pPr>
    </w:p>
    <w:p w:rsidR="00726424" w:rsidRDefault="00DC5BFA">
      <w:pPr>
        <w:rPr>
          <w:rFonts w:ascii="仿宋" w:eastAsia="仿宋" w:hAnsi="仿宋"/>
          <w:sz w:val="24"/>
          <w:szCs w:val="24"/>
        </w:rPr>
      </w:pPr>
      <w:r>
        <w:rPr>
          <w:rFonts w:ascii="仿宋" w:eastAsia="仿宋" w:hAnsi="仿宋" w:hint="eastAsia"/>
          <w:sz w:val="24"/>
          <w:szCs w:val="24"/>
        </w:rPr>
        <w:t>亲爱的同学，你好！</w:t>
      </w:r>
    </w:p>
    <w:p w:rsidR="00726424" w:rsidRDefault="00726424">
      <w:pPr>
        <w:rPr>
          <w:rFonts w:ascii="仿宋" w:eastAsia="仿宋" w:hAnsi="仿宋"/>
          <w:sz w:val="24"/>
          <w:szCs w:val="24"/>
        </w:rPr>
      </w:pP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感谢你选择修读我校与美国堪萨斯州富特海斯州立大学合作培养的学士学位教育项目。为了你和你的家长能够深入了解修读美国大学学位的相关规则和要求，更好地规划自己的学业，顺利获得相应学位，依据美国大学修读学位的规则和相关要求，特制订本确认书。</w:t>
      </w:r>
    </w:p>
    <w:p w:rsidR="00726424" w:rsidRDefault="00726424">
      <w:pPr>
        <w:ind w:firstLineChars="200" w:firstLine="480"/>
        <w:rPr>
          <w:rFonts w:ascii="仿宋" w:eastAsia="仿宋" w:hAnsi="仿宋"/>
          <w:sz w:val="24"/>
          <w:szCs w:val="24"/>
        </w:rPr>
      </w:pPr>
    </w:p>
    <w:p w:rsidR="00726424" w:rsidRDefault="00DC5BFA">
      <w:pPr>
        <w:pStyle w:val="a8"/>
        <w:ind w:leftChars="53" w:left="111" w:firstLineChars="150" w:firstLine="361"/>
        <w:rPr>
          <w:rFonts w:ascii="黑体" w:eastAsia="黑体" w:hAnsi="黑体"/>
          <w:b/>
          <w:sz w:val="24"/>
          <w:szCs w:val="24"/>
        </w:rPr>
      </w:pPr>
      <w:r>
        <w:rPr>
          <w:rFonts w:ascii="黑体" w:eastAsia="黑体" w:hAnsi="黑体" w:hint="eastAsia"/>
          <w:b/>
          <w:sz w:val="24"/>
          <w:szCs w:val="24"/>
        </w:rPr>
        <w:t>一、学籍注册</w:t>
      </w:r>
    </w:p>
    <w:p w:rsidR="00726424" w:rsidRDefault="00726424">
      <w:pPr>
        <w:pStyle w:val="a8"/>
        <w:ind w:leftChars="53" w:left="111" w:firstLineChars="150" w:firstLine="361"/>
        <w:rPr>
          <w:rFonts w:ascii="黑体" w:eastAsia="黑体" w:hAnsi="黑体"/>
          <w:b/>
          <w:sz w:val="24"/>
          <w:szCs w:val="24"/>
        </w:rPr>
      </w:pPr>
    </w:p>
    <w:p w:rsidR="00726424" w:rsidRDefault="00DC5BFA">
      <w:pPr>
        <w:pStyle w:val="a8"/>
        <w:ind w:leftChars="53" w:left="111" w:firstLineChars="150" w:firstLine="36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适用对象：中美双学位和美方单学位学生。</w:t>
      </w:r>
    </w:p>
    <w:p w:rsidR="00726424" w:rsidRDefault="00DC5BFA">
      <w:pPr>
        <w:pStyle w:val="a8"/>
        <w:ind w:leftChars="53" w:left="111" w:firstLineChars="150" w:firstLine="36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注册时间：每年</w:t>
      </w:r>
      <w:r>
        <w:rPr>
          <w:rFonts w:ascii="仿宋" w:eastAsia="仿宋" w:hAnsi="仿宋"/>
          <w:sz w:val="24"/>
          <w:szCs w:val="24"/>
        </w:rPr>
        <w:t>4</w:t>
      </w:r>
      <w:r>
        <w:rPr>
          <w:rFonts w:ascii="仿宋" w:eastAsia="仿宋" w:hAnsi="仿宋" w:hint="eastAsia"/>
          <w:sz w:val="24"/>
          <w:szCs w:val="24"/>
        </w:rPr>
        <w:t>月、</w:t>
      </w:r>
      <w:r>
        <w:rPr>
          <w:rFonts w:ascii="仿宋" w:eastAsia="仿宋" w:hAnsi="仿宋"/>
          <w:sz w:val="24"/>
          <w:szCs w:val="24"/>
        </w:rPr>
        <w:t>11</w:t>
      </w:r>
      <w:r>
        <w:rPr>
          <w:rFonts w:ascii="仿宋" w:eastAsia="仿宋" w:hAnsi="仿宋" w:hint="eastAsia"/>
          <w:sz w:val="24"/>
          <w:szCs w:val="24"/>
        </w:rPr>
        <w:t>月两次注册。</w:t>
      </w:r>
    </w:p>
    <w:p w:rsidR="00726424" w:rsidRDefault="00DC5BFA">
      <w:pPr>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学生在</w:t>
      </w:r>
      <w:r>
        <w:rPr>
          <w:rFonts w:ascii="仿宋" w:eastAsia="仿宋" w:hAnsi="仿宋"/>
          <w:sz w:val="24"/>
          <w:szCs w:val="24"/>
        </w:rPr>
        <w:t>4</w:t>
      </w:r>
      <w:r>
        <w:rPr>
          <w:rFonts w:ascii="仿宋" w:eastAsia="仿宋" w:hAnsi="仿宋" w:hint="eastAsia"/>
          <w:sz w:val="24"/>
          <w:szCs w:val="24"/>
        </w:rPr>
        <w:t>月和</w:t>
      </w:r>
      <w:r>
        <w:rPr>
          <w:rFonts w:ascii="仿宋" w:eastAsia="仿宋" w:hAnsi="仿宋"/>
          <w:sz w:val="24"/>
          <w:szCs w:val="24"/>
        </w:rPr>
        <w:t>11</w:t>
      </w:r>
      <w:r>
        <w:rPr>
          <w:rFonts w:ascii="仿宋" w:eastAsia="仿宋" w:hAnsi="仿宋" w:hint="eastAsia"/>
          <w:sz w:val="24"/>
          <w:szCs w:val="24"/>
        </w:rPr>
        <w:t>月两个时间点的当时成绩单的全部课程的累计平均绩点（简称</w:t>
      </w:r>
      <w:r>
        <w:rPr>
          <w:rFonts w:ascii="仿宋" w:eastAsia="仿宋" w:hAnsi="仿宋"/>
          <w:sz w:val="24"/>
          <w:szCs w:val="24"/>
        </w:rPr>
        <w:t>GPA</w:t>
      </w:r>
      <w:r>
        <w:rPr>
          <w:rFonts w:ascii="仿宋" w:eastAsia="仿宋" w:hAnsi="仿宋" w:hint="eastAsia"/>
          <w:sz w:val="24"/>
          <w:szCs w:val="24"/>
        </w:rPr>
        <w:t>）达到</w:t>
      </w:r>
      <w:r>
        <w:rPr>
          <w:rFonts w:ascii="仿宋" w:eastAsia="仿宋" w:hAnsi="仿宋"/>
          <w:sz w:val="24"/>
          <w:szCs w:val="24"/>
        </w:rPr>
        <w:t>2.0</w:t>
      </w:r>
      <w:r>
        <w:rPr>
          <w:rFonts w:ascii="仿宋" w:eastAsia="仿宋" w:hAnsi="仿宋" w:hint="eastAsia"/>
          <w:sz w:val="24"/>
          <w:szCs w:val="24"/>
        </w:rPr>
        <w:t>以上，方可注册学籍。</w:t>
      </w: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例如：一年级学生将在第二学期</w:t>
      </w:r>
      <w:r>
        <w:rPr>
          <w:rFonts w:ascii="仿宋" w:eastAsia="仿宋" w:hAnsi="仿宋"/>
          <w:sz w:val="24"/>
          <w:szCs w:val="24"/>
        </w:rPr>
        <w:t>4</w:t>
      </w:r>
      <w:r>
        <w:rPr>
          <w:rFonts w:ascii="仿宋" w:eastAsia="仿宋" w:hAnsi="仿宋" w:hint="eastAsia"/>
          <w:sz w:val="24"/>
          <w:szCs w:val="24"/>
        </w:rPr>
        <w:t>月份使用第一学期全部课程的</w:t>
      </w:r>
      <w:r>
        <w:rPr>
          <w:rFonts w:ascii="仿宋" w:eastAsia="仿宋" w:hAnsi="仿宋"/>
          <w:sz w:val="24"/>
          <w:szCs w:val="24"/>
        </w:rPr>
        <w:t>GPA</w:t>
      </w:r>
      <w:r>
        <w:rPr>
          <w:rFonts w:ascii="仿宋" w:eastAsia="仿宋" w:hAnsi="仿宋" w:hint="eastAsia"/>
          <w:sz w:val="24"/>
          <w:szCs w:val="24"/>
        </w:rPr>
        <w:t>注册，</w:t>
      </w:r>
      <w:r>
        <w:rPr>
          <w:rFonts w:ascii="仿宋" w:eastAsia="仿宋" w:hAnsi="仿宋"/>
          <w:sz w:val="24"/>
          <w:szCs w:val="24"/>
        </w:rPr>
        <w:t>GPA</w:t>
      </w:r>
      <w:r>
        <w:rPr>
          <w:rFonts w:ascii="仿宋" w:eastAsia="仿宋" w:hAnsi="仿宋" w:hint="eastAsia"/>
          <w:sz w:val="24"/>
          <w:szCs w:val="24"/>
        </w:rPr>
        <w:t>达到</w:t>
      </w:r>
      <w:r>
        <w:rPr>
          <w:rFonts w:ascii="仿宋" w:eastAsia="仿宋" w:hAnsi="仿宋"/>
          <w:sz w:val="24"/>
          <w:szCs w:val="24"/>
        </w:rPr>
        <w:t>2.0</w:t>
      </w:r>
      <w:r>
        <w:rPr>
          <w:rFonts w:ascii="仿宋" w:eastAsia="仿宋" w:hAnsi="仿宋" w:hint="eastAsia"/>
          <w:sz w:val="24"/>
          <w:szCs w:val="24"/>
        </w:rPr>
        <w:t>以上，可顺利注册美方学籍，如果未达到</w:t>
      </w:r>
      <w:r>
        <w:rPr>
          <w:rFonts w:ascii="仿宋" w:eastAsia="仿宋" w:hAnsi="仿宋"/>
          <w:sz w:val="24"/>
          <w:szCs w:val="24"/>
        </w:rPr>
        <w:t>2.0</w:t>
      </w:r>
      <w:r>
        <w:rPr>
          <w:rFonts w:ascii="仿宋" w:eastAsia="仿宋" w:hAnsi="仿宋" w:hint="eastAsia"/>
          <w:sz w:val="24"/>
          <w:szCs w:val="24"/>
        </w:rPr>
        <w:t>，则该生将于第三学期</w:t>
      </w:r>
      <w:r>
        <w:rPr>
          <w:rFonts w:ascii="仿宋" w:eastAsia="仿宋" w:hAnsi="仿宋"/>
          <w:sz w:val="24"/>
          <w:szCs w:val="24"/>
        </w:rPr>
        <w:t>11</w:t>
      </w:r>
      <w:r>
        <w:rPr>
          <w:rFonts w:ascii="仿宋" w:eastAsia="仿宋" w:hAnsi="仿宋" w:hint="eastAsia"/>
          <w:sz w:val="24"/>
          <w:szCs w:val="24"/>
        </w:rPr>
        <w:t>月份使用第一、二两学期全部课程的累计</w:t>
      </w:r>
      <w:r>
        <w:rPr>
          <w:rFonts w:ascii="仿宋" w:eastAsia="仿宋" w:hAnsi="仿宋"/>
          <w:sz w:val="24"/>
          <w:szCs w:val="24"/>
        </w:rPr>
        <w:t>GPA</w:t>
      </w:r>
      <w:r>
        <w:rPr>
          <w:rFonts w:ascii="仿宋" w:eastAsia="仿宋" w:hAnsi="仿宋" w:hint="eastAsia"/>
          <w:sz w:val="24"/>
          <w:szCs w:val="24"/>
        </w:rPr>
        <w:t>注册，</w:t>
      </w:r>
      <w:r>
        <w:rPr>
          <w:rFonts w:ascii="仿宋" w:eastAsia="仿宋" w:hAnsi="仿宋"/>
          <w:sz w:val="24"/>
          <w:szCs w:val="24"/>
        </w:rPr>
        <w:t>GPA</w:t>
      </w:r>
      <w:r>
        <w:rPr>
          <w:rFonts w:ascii="仿宋" w:eastAsia="仿宋" w:hAnsi="仿宋" w:hint="eastAsia"/>
          <w:sz w:val="24"/>
          <w:szCs w:val="24"/>
        </w:rPr>
        <w:t>达到</w:t>
      </w:r>
      <w:r>
        <w:rPr>
          <w:rFonts w:ascii="仿宋" w:eastAsia="仿宋" w:hAnsi="仿宋"/>
          <w:sz w:val="24"/>
          <w:szCs w:val="24"/>
        </w:rPr>
        <w:t>2.0</w:t>
      </w:r>
      <w:r>
        <w:rPr>
          <w:rFonts w:ascii="仿宋" w:eastAsia="仿宋" w:hAnsi="仿宋" w:hint="eastAsia"/>
          <w:sz w:val="24"/>
          <w:szCs w:val="24"/>
        </w:rPr>
        <w:t>以上，可顺利注册美方学籍。如仍未注册，则在下一学期依照此规则继续考查执行，并以此类推。</w:t>
      </w:r>
    </w:p>
    <w:p w:rsidR="00726424" w:rsidRDefault="00DC5BFA">
      <w:pPr>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学生只有在注册美方学籍后，才可修读美方课程及美方认证课程。</w:t>
      </w: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5.学生注册美方学籍后，不得更改姓名。</w:t>
      </w:r>
    </w:p>
    <w:p w:rsidR="00726424" w:rsidRDefault="00726424">
      <w:pPr>
        <w:ind w:leftChars="67" w:left="621" w:hangingChars="200" w:hanging="480"/>
        <w:rPr>
          <w:rFonts w:ascii="仿宋" w:eastAsia="仿宋" w:hAnsi="仿宋"/>
          <w:sz w:val="24"/>
          <w:szCs w:val="24"/>
        </w:rPr>
      </w:pPr>
    </w:p>
    <w:p w:rsidR="00726424" w:rsidRDefault="00DC5BFA">
      <w:pPr>
        <w:ind w:firstLineChars="200" w:firstLine="482"/>
        <w:rPr>
          <w:rFonts w:ascii="黑体" w:eastAsia="黑体" w:hAnsi="黑体"/>
          <w:b/>
          <w:sz w:val="24"/>
          <w:szCs w:val="24"/>
        </w:rPr>
      </w:pPr>
      <w:r>
        <w:rPr>
          <w:rFonts w:ascii="黑体" w:eastAsia="黑体" w:hAnsi="黑体" w:hint="eastAsia"/>
          <w:b/>
          <w:sz w:val="24"/>
          <w:szCs w:val="24"/>
        </w:rPr>
        <w:t>二、语言要求</w:t>
      </w:r>
    </w:p>
    <w:p w:rsidR="00726424" w:rsidRDefault="00726424">
      <w:pPr>
        <w:ind w:firstLineChars="200" w:firstLine="482"/>
        <w:rPr>
          <w:rFonts w:ascii="仿宋" w:eastAsia="仿宋" w:hAnsi="仿宋"/>
          <w:b/>
          <w:sz w:val="24"/>
          <w:szCs w:val="24"/>
        </w:rPr>
      </w:pP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学生</w:t>
      </w:r>
      <w:r>
        <w:rPr>
          <w:rFonts w:ascii="仿宋" w:eastAsia="仿宋" w:hAnsi="仿宋" w:hint="eastAsia"/>
          <w:color w:val="000000"/>
          <w:sz w:val="24"/>
          <w:szCs w:val="24"/>
        </w:rPr>
        <w:t>须</w:t>
      </w:r>
      <w:r>
        <w:rPr>
          <w:rFonts w:ascii="仿宋" w:eastAsia="仿宋" w:hAnsi="仿宋" w:hint="eastAsia"/>
          <w:sz w:val="24"/>
          <w:szCs w:val="24"/>
        </w:rPr>
        <w:t>在修读</w:t>
      </w:r>
      <w:r>
        <w:rPr>
          <w:rFonts w:ascii="仿宋" w:eastAsia="仿宋" w:hAnsi="仿宋" w:hint="eastAsia"/>
          <w:color w:val="000000"/>
          <w:sz w:val="24"/>
          <w:szCs w:val="24"/>
        </w:rPr>
        <w:t>美方第五门课程开始之前（通常是大三上学期开始前）通过语言水平测试（托福、雅思或者</w:t>
      </w:r>
      <w:r>
        <w:rPr>
          <w:rFonts w:ascii="仿宋" w:eastAsia="仿宋" w:hAnsi="仿宋"/>
          <w:color w:val="000000"/>
          <w:sz w:val="24"/>
          <w:szCs w:val="24"/>
        </w:rPr>
        <w:t>HLI</w:t>
      </w:r>
      <w:r>
        <w:rPr>
          <w:rFonts w:ascii="仿宋" w:eastAsia="仿宋" w:hAnsi="仿宋" w:hint="eastAsia"/>
          <w:color w:val="000000"/>
          <w:sz w:val="24"/>
          <w:szCs w:val="24"/>
        </w:rPr>
        <w:t>考试，三选一）。</w:t>
      </w:r>
      <w:r>
        <w:rPr>
          <w:rFonts w:ascii="仿宋" w:eastAsia="仿宋" w:hAnsi="仿宋" w:hint="eastAsia"/>
          <w:sz w:val="24"/>
          <w:szCs w:val="24"/>
        </w:rPr>
        <w:t>所有语言水平考试成绩均在考试日期后</w:t>
      </w:r>
      <w:r>
        <w:rPr>
          <w:rFonts w:ascii="仿宋" w:eastAsia="仿宋" w:hAnsi="仿宋"/>
          <w:sz w:val="24"/>
          <w:szCs w:val="24"/>
        </w:rPr>
        <w:t>2</w:t>
      </w:r>
      <w:r>
        <w:rPr>
          <w:rFonts w:ascii="仿宋" w:eastAsia="仿宋" w:hAnsi="仿宋" w:hint="eastAsia"/>
          <w:sz w:val="24"/>
          <w:szCs w:val="24"/>
        </w:rPr>
        <w:t>年内有效，</w:t>
      </w:r>
      <w:r>
        <w:rPr>
          <w:rFonts w:ascii="仿宋" w:eastAsia="仿宋" w:hAnsi="仿宋" w:hint="eastAsia"/>
          <w:bCs/>
          <w:sz w:val="24"/>
          <w:szCs w:val="24"/>
        </w:rPr>
        <w:t>对语言的最低分数要求如下：</w:t>
      </w:r>
    </w:p>
    <w:p w:rsidR="00726424" w:rsidRDefault="00DC5BFA">
      <w:pPr>
        <w:ind w:firstLineChars="200" w:firstLine="480"/>
        <w:rPr>
          <w:rFonts w:ascii="仿宋" w:eastAsia="仿宋" w:hAnsi="仿宋"/>
          <w:color w:val="000000"/>
          <w:sz w:val="24"/>
          <w:szCs w:val="24"/>
        </w:rPr>
      </w:pPr>
      <w:r>
        <w:rPr>
          <w:rFonts w:ascii="仿宋" w:eastAsia="仿宋" w:hAnsi="仿宋"/>
          <w:sz w:val="24"/>
          <w:szCs w:val="24"/>
        </w:rPr>
        <w:t>1.</w:t>
      </w:r>
      <w:r>
        <w:rPr>
          <w:rFonts w:ascii="仿宋" w:eastAsia="仿宋" w:hAnsi="仿宋" w:hint="eastAsia"/>
          <w:sz w:val="24"/>
          <w:szCs w:val="24"/>
        </w:rPr>
        <w:t>托福考试的最低分数要求是网考</w:t>
      </w:r>
      <w:r>
        <w:rPr>
          <w:rFonts w:ascii="仿宋" w:eastAsia="仿宋" w:hAnsi="仿宋"/>
          <w:sz w:val="24"/>
          <w:szCs w:val="24"/>
        </w:rPr>
        <w:t>61</w:t>
      </w:r>
      <w:r>
        <w:rPr>
          <w:rFonts w:ascii="仿宋" w:eastAsia="仿宋" w:hAnsi="仿宋" w:hint="eastAsia"/>
          <w:sz w:val="24"/>
          <w:szCs w:val="24"/>
        </w:rPr>
        <w:t>分</w:t>
      </w:r>
    </w:p>
    <w:p w:rsidR="00726424" w:rsidRDefault="00DC5BFA">
      <w:pPr>
        <w:pStyle w:val="a8"/>
        <w:ind w:firstLine="480"/>
        <w:rPr>
          <w:rFonts w:ascii="仿宋" w:eastAsia="仿宋" w:hAnsi="仿宋"/>
          <w:color w:val="000000"/>
          <w:sz w:val="24"/>
          <w:szCs w:val="24"/>
        </w:rPr>
      </w:pPr>
      <w:r>
        <w:rPr>
          <w:rFonts w:ascii="仿宋" w:eastAsia="仿宋" w:hAnsi="仿宋"/>
          <w:sz w:val="24"/>
          <w:szCs w:val="24"/>
        </w:rPr>
        <w:t>2.</w:t>
      </w:r>
      <w:r>
        <w:rPr>
          <w:rFonts w:ascii="仿宋" w:eastAsia="仿宋" w:hAnsi="仿宋" w:hint="eastAsia"/>
          <w:sz w:val="24"/>
          <w:szCs w:val="24"/>
        </w:rPr>
        <w:t>雅思考试的综合分数的最低要求是</w:t>
      </w:r>
      <w:r>
        <w:rPr>
          <w:rFonts w:ascii="仿宋" w:eastAsia="仿宋" w:hAnsi="仿宋"/>
          <w:sz w:val="24"/>
          <w:szCs w:val="24"/>
        </w:rPr>
        <w:t>5.5</w:t>
      </w:r>
      <w:r>
        <w:rPr>
          <w:rFonts w:ascii="仿宋" w:eastAsia="仿宋" w:hAnsi="仿宋" w:hint="eastAsia"/>
          <w:sz w:val="24"/>
          <w:szCs w:val="24"/>
        </w:rPr>
        <w:t>分</w:t>
      </w:r>
    </w:p>
    <w:p w:rsidR="00726424" w:rsidRDefault="00DC5BFA">
      <w:pPr>
        <w:pStyle w:val="a8"/>
        <w:ind w:firstLine="480"/>
        <w:rPr>
          <w:rFonts w:ascii="仿宋" w:eastAsia="仿宋" w:hAnsi="仿宋"/>
          <w:sz w:val="24"/>
          <w:szCs w:val="24"/>
        </w:rPr>
      </w:pPr>
      <w:r>
        <w:rPr>
          <w:rFonts w:ascii="仿宋" w:eastAsia="仿宋" w:hAnsi="仿宋"/>
          <w:bCs/>
          <w:sz w:val="24"/>
          <w:szCs w:val="24"/>
        </w:rPr>
        <w:t>3.HLI</w:t>
      </w:r>
      <w:r>
        <w:rPr>
          <w:rFonts w:ascii="仿宋" w:eastAsia="仿宋" w:hAnsi="仿宋" w:hint="eastAsia"/>
          <w:bCs/>
          <w:sz w:val="24"/>
          <w:szCs w:val="24"/>
        </w:rPr>
        <w:t>考试的</w:t>
      </w:r>
      <w:r>
        <w:rPr>
          <w:rFonts w:ascii="仿宋" w:eastAsia="仿宋" w:hAnsi="仿宋" w:hint="eastAsia"/>
          <w:sz w:val="24"/>
          <w:szCs w:val="24"/>
        </w:rPr>
        <w:t>三门测试中，两门必须达到</w:t>
      </w:r>
      <w:r>
        <w:rPr>
          <w:rFonts w:ascii="仿宋" w:eastAsia="仿宋" w:hAnsi="仿宋"/>
          <w:sz w:val="24"/>
          <w:szCs w:val="24"/>
        </w:rPr>
        <w:t>80</w:t>
      </w:r>
      <w:r>
        <w:rPr>
          <w:rFonts w:ascii="仿宋" w:eastAsia="仿宋" w:hAnsi="仿宋" w:hint="eastAsia"/>
          <w:sz w:val="24"/>
          <w:szCs w:val="24"/>
        </w:rPr>
        <w:t>分以上，第三门达到</w:t>
      </w:r>
      <w:r>
        <w:rPr>
          <w:rFonts w:ascii="仿宋" w:eastAsia="仿宋" w:hAnsi="仿宋"/>
          <w:sz w:val="24"/>
          <w:szCs w:val="24"/>
        </w:rPr>
        <w:t>70</w:t>
      </w:r>
      <w:r>
        <w:rPr>
          <w:rFonts w:ascii="仿宋" w:eastAsia="仿宋" w:hAnsi="仿宋" w:hint="eastAsia"/>
          <w:sz w:val="24"/>
          <w:szCs w:val="24"/>
        </w:rPr>
        <w:t>分以上</w:t>
      </w:r>
    </w:p>
    <w:p w:rsidR="00726424" w:rsidRDefault="00DC5BFA">
      <w:pPr>
        <w:pStyle w:val="a8"/>
        <w:ind w:firstLine="480"/>
        <w:rPr>
          <w:rFonts w:ascii="仿宋" w:eastAsia="仿宋" w:hAnsi="仿宋"/>
          <w:sz w:val="24"/>
          <w:szCs w:val="24"/>
        </w:rPr>
      </w:pPr>
      <w:r>
        <w:rPr>
          <w:rFonts w:ascii="仿宋" w:eastAsia="仿宋" w:hAnsi="仿宋" w:hint="eastAsia"/>
          <w:sz w:val="24"/>
          <w:szCs w:val="24"/>
        </w:rPr>
        <w:t>如果学生未按时通过语言考试，将不能继续修读美方课，直到通过语言考试后的下一个学期才能申请恢复美方课程学习。</w:t>
      </w:r>
    </w:p>
    <w:p w:rsidR="00726424" w:rsidRDefault="00726424">
      <w:pPr>
        <w:pStyle w:val="a8"/>
        <w:ind w:firstLineChars="0" w:firstLine="0"/>
        <w:rPr>
          <w:rFonts w:ascii="仿宋" w:eastAsia="仿宋" w:hAnsi="仿宋"/>
          <w:color w:val="000000"/>
          <w:sz w:val="24"/>
          <w:szCs w:val="24"/>
        </w:rPr>
      </w:pPr>
    </w:p>
    <w:p w:rsidR="00726424" w:rsidRDefault="004E4709">
      <w:pPr>
        <w:ind w:firstLineChars="200" w:firstLine="482"/>
        <w:rPr>
          <w:rFonts w:ascii="黑体" w:eastAsia="黑体" w:hAnsi="黑体"/>
          <w:b/>
          <w:sz w:val="24"/>
          <w:szCs w:val="24"/>
        </w:rPr>
      </w:pPr>
      <w:r>
        <w:rPr>
          <w:rFonts w:ascii="黑体" w:eastAsia="黑体" w:hAnsi="黑体" w:hint="eastAsia"/>
          <w:b/>
          <w:sz w:val="24"/>
          <w:szCs w:val="24"/>
        </w:rPr>
        <w:t>三、学业处分</w:t>
      </w:r>
    </w:p>
    <w:p w:rsidR="00726424" w:rsidRDefault="00726424">
      <w:pPr>
        <w:ind w:firstLineChars="200" w:firstLine="482"/>
        <w:rPr>
          <w:rFonts w:ascii="仿宋" w:eastAsia="仿宋" w:hAnsi="仿宋"/>
          <w:b/>
          <w:bCs/>
          <w:sz w:val="24"/>
          <w:szCs w:val="24"/>
        </w:rPr>
      </w:pP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学生开始修读美方课后，以所修完美方课的学分为依据计算，美方课累积绩点（</w:t>
      </w:r>
      <w:r>
        <w:rPr>
          <w:rFonts w:ascii="仿宋" w:eastAsia="仿宋" w:hAnsi="仿宋"/>
          <w:sz w:val="24"/>
          <w:szCs w:val="24"/>
        </w:rPr>
        <w:t>GPA</w:t>
      </w:r>
      <w:r>
        <w:rPr>
          <w:rFonts w:ascii="仿宋" w:eastAsia="仿宋" w:hAnsi="仿宋" w:hint="eastAsia"/>
          <w:sz w:val="24"/>
          <w:szCs w:val="24"/>
        </w:rPr>
        <w:t>）低于</w:t>
      </w:r>
      <w:r>
        <w:rPr>
          <w:rFonts w:ascii="仿宋" w:eastAsia="仿宋" w:hAnsi="仿宋"/>
          <w:sz w:val="24"/>
          <w:szCs w:val="24"/>
        </w:rPr>
        <w:t>2.0</w:t>
      </w:r>
      <w:r>
        <w:rPr>
          <w:rFonts w:ascii="仿宋" w:eastAsia="仿宋" w:hAnsi="仿宋" w:hint="eastAsia"/>
          <w:sz w:val="24"/>
          <w:szCs w:val="24"/>
        </w:rPr>
        <w:t>，就会被处以</w:t>
      </w:r>
      <w:r>
        <w:rPr>
          <w:rFonts w:ascii="仿宋" w:eastAsia="仿宋" w:hAnsi="仿宋" w:hint="eastAsia"/>
          <w:b/>
          <w:sz w:val="24"/>
          <w:szCs w:val="24"/>
        </w:rPr>
        <w:t>试读警告</w:t>
      </w:r>
      <w:r>
        <w:rPr>
          <w:rFonts w:ascii="仿宋" w:eastAsia="仿宋" w:hAnsi="仿宋" w:hint="eastAsia"/>
          <w:sz w:val="24"/>
          <w:szCs w:val="24"/>
        </w:rPr>
        <w:t>、</w:t>
      </w:r>
      <w:r>
        <w:rPr>
          <w:rFonts w:ascii="仿宋" w:eastAsia="仿宋" w:hAnsi="仿宋" w:hint="eastAsia"/>
          <w:b/>
          <w:sz w:val="24"/>
          <w:szCs w:val="24"/>
        </w:rPr>
        <w:t>停学</w:t>
      </w:r>
      <w:r>
        <w:rPr>
          <w:rFonts w:ascii="仿宋" w:eastAsia="仿宋" w:hAnsi="仿宋" w:hint="eastAsia"/>
          <w:sz w:val="24"/>
          <w:szCs w:val="24"/>
        </w:rPr>
        <w:t>、</w:t>
      </w:r>
      <w:r>
        <w:rPr>
          <w:rFonts w:ascii="仿宋" w:eastAsia="仿宋" w:hAnsi="仿宋" w:hint="eastAsia"/>
          <w:b/>
          <w:sz w:val="24"/>
          <w:szCs w:val="24"/>
        </w:rPr>
        <w:t>退学</w:t>
      </w:r>
      <w:r>
        <w:rPr>
          <w:rFonts w:ascii="仿宋" w:eastAsia="仿宋" w:hAnsi="仿宋" w:hint="eastAsia"/>
          <w:sz w:val="24"/>
          <w:szCs w:val="24"/>
        </w:rPr>
        <w:t>等学业处分。</w:t>
      </w:r>
    </w:p>
    <w:p w:rsidR="00726424" w:rsidRDefault="00DC5BFA">
      <w:pPr>
        <w:ind w:firstLineChars="200" w:firstLine="480"/>
        <w:rPr>
          <w:rFonts w:ascii="仿宋" w:eastAsia="仿宋" w:hAnsi="仿宋"/>
          <w:bCs/>
          <w:sz w:val="24"/>
          <w:szCs w:val="24"/>
        </w:rPr>
      </w:pPr>
      <w:r>
        <w:rPr>
          <w:rFonts w:ascii="仿宋" w:eastAsia="仿宋" w:hAnsi="仿宋" w:hint="eastAsia"/>
          <w:sz w:val="24"/>
          <w:szCs w:val="24"/>
        </w:rPr>
        <w:t>已修完学分及对应学业处分标准如下：</w:t>
      </w:r>
    </w:p>
    <w:p w:rsidR="00726424" w:rsidRDefault="00726424">
      <w:pPr>
        <w:ind w:firstLineChars="200" w:firstLine="480"/>
        <w:rPr>
          <w:rFonts w:ascii="仿宋" w:eastAsia="仿宋" w:hAnsi="仿宋"/>
          <w:sz w:val="24"/>
          <w:szCs w:val="24"/>
        </w:rPr>
      </w:pPr>
    </w:p>
    <w:p w:rsidR="00726424" w:rsidRDefault="00DC5BFA">
      <w:pPr>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b/>
          <w:sz w:val="24"/>
          <w:szCs w:val="24"/>
        </w:rPr>
        <w:t>试读警告</w:t>
      </w:r>
      <w:r>
        <w:rPr>
          <w:rFonts w:ascii="仿宋" w:eastAsia="仿宋" w:hAnsi="仿宋" w:hint="eastAsia"/>
          <w:sz w:val="24"/>
          <w:szCs w:val="24"/>
        </w:rPr>
        <w:t>：</w:t>
      </w:r>
    </w:p>
    <w:tbl>
      <w:tblPr>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77"/>
        <w:gridCol w:w="3118"/>
      </w:tblGrid>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已修完美方学分</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试读的标准</w:t>
            </w:r>
            <w:r w:rsidRPr="00BD7B9E">
              <w:rPr>
                <w:rFonts w:ascii="仿宋" w:eastAsia="仿宋" w:hAnsi="仿宋"/>
                <w:sz w:val="24"/>
                <w:szCs w:val="24"/>
              </w:rPr>
              <w:t>GPA</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6-12</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w:t>
            </w:r>
            <w:r w:rsidRPr="00BD7B9E">
              <w:rPr>
                <w:rFonts w:ascii="仿宋" w:eastAsia="仿宋" w:hAnsi="仿宋"/>
                <w:sz w:val="24"/>
                <w:szCs w:val="24"/>
              </w:rPr>
              <w:t>1.40-1.99</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13-21</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w:t>
            </w:r>
            <w:r w:rsidRPr="00BD7B9E">
              <w:rPr>
                <w:rFonts w:ascii="仿宋" w:eastAsia="仿宋" w:hAnsi="仿宋"/>
                <w:sz w:val="24"/>
                <w:szCs w:val="24"/>
              </w:rPr>
              <w:t>1.70-1.90</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22-33</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sz w:val="24"/>
                <w:szCs w:val="24"/>
              </w:rPr>
              <w:t xml:space="preserve"> </w:t>
            </w:r>
            <w:r w:rsidRPr="00BD7B9E">
              <w:rPr>
                <w:rFonts w:ascii="仿宋" w:eastAsia="仿宋" w:hAnsi="仿宋" w:hint="eastAsia"/>
                <w:sz w:val="24"/>
                <w:szCs w:val="24"/>
              </w:rPr>
              <w:t xml:space="preserve">    </w:t>
            </w:r>
            <w:r w:rsidRPr="00BD7B9E">
              <w:rPr>
                <w:rFonts w:ascii="仿宋" w:eastAsia="仿宋" w:hAnsi="仿宋"/>
                <w:sz w:val="24"/>
                <w:szCs w:val="24"/>
              </w:rPr>
              <w:t xml:space="preserve"> 1.80-1.94</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w:t>
            </w:r>
            <w:r w:rsidRPr="00BD7B9E">
              <w:rPr>
                <w:rFonts w:ascii="仿宋" w:eastAsia="仿宋" w:hAnsi="仿宋"/>
                <w:sz w:val="24"/>
                <w:szCs w:val="24"/>
              </w:rPr>
              <w:t>34</w:t>
            </w:r>
            <w:r w:rsidRPr="00BD7B9E">
              <w:rPr>
                <w:rFonts w:ascii="仿宋" w:eastAsia="仿宋" w:hAnsi="仿宋" w:hint="eastAsia"/>
                <w:sz w:val="24"/>
                <w:szCs w:val="24"/>
              </w:rPr>
              <w:t>以上</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sz w:val="24"/>
                <w:szCs w:val="24"/>
              </w:rPr>
              <w:t xml:space="preserve"> </w:t>
            </w:r>
            <w:r w:rsidRPr="00BD7B9E">
              <w:rPr>
                <w:rFonts w:ascii="仿宋" w:eastAsia="仿宋" w:hAnsi="仿宋" w:hint="eastAsia"/>
                <w:sz w:val="24"/>
                <w:szCs w:val="24"/>
              </w:rPr>
              <w:t xml:space="preserve">    </w:t>
            </w:r>
            <w:r w:rsidRPr="00BD7B9E">
              <w:rPr>
                <w:rFonts w:ascii="仿宋" w:eastAsia="仿宋" w:hAnsi="仿宋"/>
                <w:sz w:val="24"/>
                <w:szCs w:val="24"/>
              </w:rPr>
              <w:t xml:space="preserve"> 1.86-1.95</w:t>
            </w:r>
          </w:p>
        </w:tc>
      </w:tr>
    </w:tbl>
    <w:p w:rsidR="00BD7B9E" w:rsidRDefault="00BD7B9E">
      <w:pPr>
        <w:ind w:firstLineChars="250" w:firstLine="600"/>
        <w:rPr>
          <w:rFonts w:ascii="仿宋" w:eastAsia="仿宋" w:hAnsi="仿宋"/>
          <w:sz w:val="24"/>
          <w:szCs w:val="24"/>
        </w:rPr>
      </w:pPr>
    </w:p>
    <w:p w:rsidR="00726424" w:rsidRDefault="00DC5BFA">
      <w:pPr>
        <w:ind w:firstLineChars="250" w:firstLine="600"/>
        <w:rPr>
          <w:rFonts w:ascii="仿宋" w:eastAsia="仿宋" w:hAnsi="仿宋"/>
          <w:sz w:val="24"/>
          <w:szCs w:val="24"/>
        </w:rPr>
      </w:pPr>
      <w:r>
        <w:rPr>
          <w:rFonts w:ascii="仿宋" w:eastAsia="仿宋" w:hAnsi="仿宋" w:hint="eastAsia"/>
          <w:sz w:val="24"/>
          <w:szCs w:val="24"/>
        </w:rPr>
        <w:t>学生被处以试读警告后仍可以继续修读美方课，但如果学业没有提高就会面临被停学的危险。</w:t>
      </w:r>
    </w:p>
    <w:p w:rsidR="00726424" w:rsidRDefault="00726424">
      <w:pPr>
        <w:ind w:firstLineChars="200" w:firstLine="480"/>
        <w:rPr>
          <w:rFonts w:ascii="仿宋" w:eastAsia="仿宋" w:hAnsi="仿宋"/>
          <w:sz w:val="24"/>
          <w:szCs w:val="24"/>
        </w:rPr>
      </w:pPr>
    </w:p>
    <w:p w:rsidR="00726424" w:rsidRDefault="00DC5BFA">
      <w:pPr>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b/>
          <w:sz w:val="24"/>
          <w:szCs w:val="24"/>
        </w:rPr>
        <w:t>停学</w:t>
      </w:r>
      <w:r>
        <w:rPr>
          <w:rFonts w:ascii="仿宋" w:eastAsia="仿宋" w:hAnsi="仿宋" w:hint="eastAsia"/>
          <w:sz w:val="24"/>
          <w:szCs w:val="24"/>
        </w:rPr>
        <w:t>：</w:t>
      </w:r>
    </w:p>
    <w:tbl>
      <w:tblPr>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77"/>
        <w:gridCol w:w="3118"/>
      </w:tblGrid>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已修完美方学分</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停学的标准</w:t>
            </w:r>
            <w:r w:rsidRPr="00BD7B9E">
              <w:rPr>
                <w:rFonts w:ascii="仿宋" w:eastAsia="仿宋" w:hAnsi="仿宋"/>
                <w:sz w:val="24"/>
                <w:szCs w:val="24"/>
              </w:rPr>
              <w:t>GPA</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12</w:t>
            </w:r>
            <w:r w:rsidRPr="00BD7B9E">
              <w:rPr>
                <w:rFonts w:ascii="仿宋" w:eastAsia="仿宋" w:hAnsi="仿宋"/>
                <w:sz w:val="24"/>
                <w:szCs w:val="24"/>
              </w:rPr>
              <w:t xml:space="preserve">  </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w:t>
            </w:r>
            <w:r w:rsidRPr="00BD7B9E">
              <w:rPr>
                <w:rFonts w:ascii="仿宋" w:eastAsia="仿宋" w:hAnsi="仿宋"/>
                <w:sz w:val="24"/>
                <w:szCs w:val="24"/>
              </w:rPr>
              <w:t>1.40</w:t>
            </w:r>
            <w:r w:rsidRPr="00BD7B9E">
              <w:rPr>
                <w:rFonts w:ascii="仿宋" w:eastAsia="仿宋" w:hAnsi="仿宋" w:hint="eastAsia"/>
                <w:sz w:val="24"/>
                <w:szCs w:val="24"/>
              </w:rPr>
              <w:t>以下</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13-21</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w:t>
            </w:r>
            <w:r w:rsidRPr="00BD7B9E">
              <w:rPr>
                <w:rFonts w:ascii="仿宋" w:eastAsia="仿宋" w:hAnsi="仿宋"/>
                <w:sz w:val="24"/>
                <w:szCs w:val="24"/>
              </w:rPr>
              <w:t xml:space="preserve">1.70 </w:t>
            </w:r>
            <w:r w:rsidRPr="00BD7B9E">
              <w:rPr>
                <w:rFonts w:ascii="仿宋" w:eastAsia="仿宋" w:hAnsi="仿宋" w:hint="eastAsia"/>
                <w:sz w:val="24"/>
                <w:szCs w:val="24"/>
              </w:rPr>
              <w:t>以下</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22-33</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1.80以下</w:t>
            </w:r>
          </w:p>
        </w:tc>
      </w:tr>
      <w:tr w:rsidR="00BD7B9E" w:rsidRPr="00BD7B9E" w:rsidTr="00BD7B9E">
        <w:tc>
          <w:tcPr>
            <w:tcW w:w="2977" w:type="dxa"/>
          </w:tcPr>
          <w:p w:rsidR="00BD7B9E" w:rsidRPr="00BD7B9E" w:rsidRDefault="00BD7B9E" w:rsidP="00B62F70">
            <w:pPr>
              <w:rPr>
                <w:rFonts w:ascii="仿宋" w:eastAsia="仿宋" w:hAnsi="仿宋"/>
                <w:sz w:val="24"/>
                <w:szCs w:val="24"/>
              </w:rPr>
            </w:pPr>
            <w:r w:rsidRPr="00BD7B9E">
              <w:rPr>
                <w:rFonts w:ascii="仿宋" w:eastAsia="仿宋" w:hAnsi="仿宋" w:hint="eastAsia"/>
                <w:bCs/>
                <w:sz w:val="24"/>
                <w:szCs w:val="24"/>
              </w:rPr>
              <w:t xml:space="preserve">      </w:t>
            </w:r>
            <w:r w:rsidRPr="00BD7B9E">
              <w:rPr>
                <w:rFonts w:ascii="仿宋" w:eastAsia="仿宋" w:hAnsi="仿宋"/>
                <w:bCs/>
                <w:sz w:val="24"/>
                <w:szCs w:val="24"/>
              </w:rPr>
              <w:t>34</w:t>
            </w:r>
            <w:r w:rsidRPr="00BD7B9E">
              <w:rPr>
                <w:rFonts w:ascii="仿宋" w:eastAsia="仿宋" w:hAnsi="仿宋" w:hint="eastAsia"/>
                <w:bCs/>
                <w:sz w:val="24"/>
                <w:szCs w:val="24"/>
              </w:rPr>
              <w:t>以上</w:t>
            </w:r>
          </w:p>
        </w:tc>
        <w:tc>
          <w:tcPr>
            <w:tcW w:w="3118" w:type="dxa"/>
          </w:tcPr>
          <w:p w:rsidR="00BD7B9E" w:rsidRPr="00BD7B9E" w:rsidRDefault="00BD7B9E" w:rsidP="00B62F70">
            <w:pPr>
              <w:rPr>
                <w:rFonts w:ascii="仿宋" w:eastAsia="仿宋" w:hAnsi="仿宋"/>
                <w:sz w:val="24"/>
                <w:szCs w:val="24"/>
              </w:rPr>
            </w:pPr>
            <w:r w:rsidRPr="00BD7B9E">
              <w:rPr>
                <w:rFonts w:ascii="仿宋" w:eastAsia="仿宋" w:hAnsi="仿宋" w:hint="eastAsia"/>
                <w:sz w:val="24"/>
                <w:szCs w:val="24"/>
              </w:rPr>
              <w:t xml:space="preserve">      </w:t>
            </w:r>
            <w:r w:rsidRPr="00BD7B9E">
              <w:rPr>
                <w:rFonts w:ascii="仿宋" w:eastAsia="仿宋" w:hAnsi="仿宋"/>
                <w:sz w:val="24"/>
                <w:szCs w:val="24"/>
              </w:rPr>
              <w:t>1.86</w:t>
            </w:r>
            <w:r w:rsidRPr="00BD7B9E">
              <w:rPr>
                <w:rFonts w:ascii="仿宋" w:eastAsia="仿宋" w:hAnsi="仿宋" w:hint="eastAsia"/>
                <w:sz w:val="24"/>
                <w:szCs w:val="24"/>
              </w:rPr>
              <w:t>以下</w:t>
            </w:r>
          </w:p>
        </w:tc>
      </w:tr>
    </w:tbl>
    <w:p w:rsidR="00BD7B9E" w:rsidRDefault="00BD7B9E">
      <w:pPr>
        <w:ind w:firstLineChars="200" w:firstLine="480"/>
        <w:rPr>
          <w:rFonts w:ascii="仿宋" w:eastAsia="仿宋" w:hAnsi="仿宋"/>
          <w:sz w:val="24"/>
          <w:szCs w:val="24"/>
        </w:rPr>
      </w:pP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学生被处以停学后在下一学期不能修读美方课。学生应利用这一停学学期寻求提高学习技能和语言能力的途径。停学一学期后才能申请复学。</w:t>
      </w:r>
    </w:p>
    <w:p w:rsidR="00726424" w:rsidRDefault="00DC5BFA">
      <w:pPr>
        <w:ind w:firstLineChars="200" w:firstLine="480"/>
        <w:rPr>
          <w:rFonts w:ascii="仿宋" w:eastAsia="仿宋" w:hAnsi="仿宋"/>
          <w:sz w:val="24"/>
          <w:szCs w:val="24"/>
        </w:rPr>
      </w:pPr>
      <w:r>
        <w:rPr>
          <w:rFonts w:ascii="仿宋" w:eastAsia="仿宋" w:hAnsi="仿宋" w:hint="eastAsia"/>
          <w:sz w:val="24"/>
          <w:szCs w:val="24"/>
        </w:rPr>
        <w:t>学生有可能在没有处以试读警告之前直接被处以停学。</w:t>
      </w:r>
    </w:p>
    <w:p w:rsidR="00726424" w:rsidRDefault="00726424">
      <w:pPr>
        <w:ind w:firstLineChars="200" w:firstLine="480"/>
        <w:rPr>
          <w:rFonts w:ascii="仿宋" w:eastAsia="仿宋" w:hAnsi="仿宋"/>
          <w:sz w:val="24"/>
          <w:szCs w:val="24"/>
        </w:rPr>
      </w:pPr>
    </w:p>
    <w:p w:rsidR="00726424" w:rsidRDefault="00DC5BFA">
      <w:pPr>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b/>
          <w:sz w:val="24"/>
          <w:szCs w:val="24"/>
        </w:rPr>
        <w:t>退学</w:t>
      </w:r>
      <w:r>
        <w:rPr>
          <w:rFonts w:ascii="仿宋" w:eastAsia="仿宋" w:hAnsi="仿宋" w:hint="eastAsia"/>
          <w:sz w:val="24"/>
          <w:szCs w:val="24"/>
        </w:rPr>
        <w:t>：复学后如学生GPA低至停学标准而</w:t>
      </w:r>
      <w:bookmarkStart w:id="0" w:name="_GoBack"/>
      <w:bookmarkEnd w:id="0"/>
      <w:r>
        <w:rPr>
          <w:rFonts w:ascii="仿宋" w:eastAsia="仿宋" w:hAnsi="仿宋" w:hint="eastAsia"/>
          <w:sz w:val="24"/>
          <w:szCs w:val="24"/>
        </w:rPr>
        <w:t>被第二次处以停学将被劝退。</w:t>
      </w:r>
    </w:p>
    <w:p w:rsidR="00726424" w:rsidRDefault="00726424">
      <w:pPr>
        <w:rPr>
          <w:rFonts w:ascii="仿宋" w:eastAsia="仿宋" w:hAnsi="仿宋"/>
          <w:sz w:val="24"/>
          <w:szCs w:val="24"/>
        </w:rPr>
      </w:pPr>
    </w:p>
    <w:p w:rsidR="00726424" w:rsidRDefault="004E4709">
      <w:pPr>
        <w:ind w:firstLineChars="200" w:firstLine="482"/>
        <w:rPr>
          <w:rFonts w:ascii="黑体" w:eastAsia="黑体" w:hAnsi="黑体"/>
          <w:b/>
          <w:sz w:val="24"/>
          <w:szCs w:val="24"/>
        </w:rPr>
      </w:pPr>
      <w:r>
        <w:rPr>
          <w:rFonts w:ascii="黑体" w:eastAsia="黑体" w:hAnsi="黑体" w:hint="eastAsia"/>
          <w:b/>
          <w:sz w:val="24"/>
          <w:szCs w:val="24"/>
        </w:rPr>
        <w:t>四、美方学位</w:t>
      </w:r>
    </w:p>
    <w:p w:rsidR="00726424" w:rsidRDefault="00726424">
      <w:pPr>
        <w:ind w:firstLineChars="200" w:firstLine="482"/>
        <w:rPr>
          <w:rFonts w:ascii="仿宋" w:eastAsia="仿宋" w:hAnsi="仿宋"/>
          <w:b/>
          <w:sz w:val="24"/>
          <w:szCs w:val="24"/>
        </w:rPr>
      </w:pPr>
    </w:p>
    <w:p w:rsidR="00726424" w:rsidRDefault="00DC5BFA">
      <w:pPr>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完成至少</w:t>
      </w:r>
      <w:r>
        <w:rPr>
          <w:rFonts w:ascii="仿宋" w:eastAsia="仿宋" w:hAnsi="仿宋"/>
          <w:sz w:val="24"/>
          <w:szCs w:val="24"/>
        </w:rPr>
        <w:t xml:space="preserve">124 </w:t>
      </w:r>
      <w:r>
        <w:rPr>
          <w:rFonts w:ascii="仿宋" w:eastAsia="仿宋" w:hAnsi="仿宋" w:hint="eastAsia"/>
          <w:sz w:val="24"/>
          <w:szCs w:val="24"/>
        </w:rPr>
        <w:t>学分，所有课程要及格，全部课程平均绩点达到</w:t>
      </w:r>
      <w:r>
        <w:rPr>
          <w:rFonts w:ascii="仿宋" w:eastAsia="仿宋" w:hAnsi="仿宋"/>
          <w:sz w:val="24"/>
          <w:szCs w:val="24"/>
        </w:rPr>
        <w:t>2.0</w:t>
      </w:r>
      <w:r>
        <w:rPr>
          <w:rFonts w:ascii="仿宋" w:eastAsia="仿宋" w:hAnsi="仿宋" w:hint="eastAsia"/>
          <w:sz w:val="24"/>
          <w:szCs w:val="24"/>
        </w:rPr>
        <w:t>。</w:t>
      </w:r>
    </w:p>
    <w:p w:rsidR="00726424" w:rsidRDefault="00DC5BFA">
      <w:pPr>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所修读的所有富特海斯州立大学课程平均绩点也须达到</w:t>
      </w:r>
      <w:r>
        <w:rPr>
          <w:rFonts w:ascii="仿宋" w:eastAsia="仿宋" w:hAnsi="仿宋"/>
          <w:sz w:val="24"/>
          <w:szCs w:val="24"/>
        </w:rPr>
        <w:t>2.0</w:t>
      </w:r>
      <w:r>
        <w:rPr>
          <w:rFonts w:ascii="仿宋" w:eastAsia="仿宋" w:hAnsi="仿宋" w:hint="eastAsia"/>
          <w:sz w:val="24"/>
          <w:szCs w:val="24"/>
        </w:rPr>
        <w:t>。</w:t>
      </w:r>
    </w:p>
    <w:p w:rsidR="00726424" w:rsidRDefault="00DC5BFA">
      <w:pPr>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所修读的每门美方认证课要达到</w:t>
      </w:r>
      <w:r>
        <w:rPr>
          <w:rFonts w:ascii="仿宋" w:eastAsia="仿宋" w:hAnsi="仿宋"/>
          <w:sz w:val="24"/>
          <w:szCs w:val="24"/>
        </w:rPr>
        <w:t>70</w:t>
      </w:r>
      <w:r>
        <w:rPr>
          <w:rFonts w:ascii="仿宋" w:eastAsia="仿宋" w:hAnsi="仿宋" w:hint="eastAsia"/>
          <w:sz w:val="24"/>
          <w:szCs w:val="24"/>
        </w:rPr>
        <w:t>分及以上。</w:t>
      </w:r>
    </w:p>
    <w:p w:rsidR="00E659F6" w:rsidRDefault="00E659F6">
      <w:pPr>
        <w:ind w:firstLineChars="200" w:firstLine="480"/>
        <w:rPr>
          <w:rFonts w:ascii="仿宋" w:eastAsia="仿宋" w:hAnsi="仿宋"/>
          <w:sz w:val="24"/>
          <w:szCs w:val="24"/>
        </w:rPr>
      </w:pPr>
    </w:p>
    <w:p w:rsidR="00E659F6" w:rsidRDefault="00E659F6" w:rsidP="00E659F6">
      <w:pPr>
        <w:ind w:firstLineChars="200" w:firstLine="482"/>
        <w:rPr>
          <w:rFonts w:ascii="黑体" w:eastAsia="黑体" w:hAnsi="黑体"/>
          <w:b/>
          <w:sz w:val="24"/>
          <w:szCs w:val="24"/>
        </w:rPr>
      </w:pPr>
      <w:r w:rsidRPr="00E659F6">
        <w:rPr>
          <w:rFonts w:ascii="黑体" w:eastAsia="黑体" w:hAnsi="黑体" w:hint="eastAsia"/>
          <w:b/>
          <w:sz w:val="24"/>
          <w:szCs w:val="24"/>
        </w:rPr>
        <w:t>五、学制年限</w:t>
      </w:r>
    </w:p>
    <w:p w:rsidR="00E659F6" w:rsidRPr="00E659F6" w:rsidRDefault="00E659F6" w:rsidP="00E659F6">
      <w:pPr>
        <w:ind w:firstLineChars="200" w:firstLine="482"/>
        <w:rPr>
          <w:rFonts w:ascii="黑体" w:eastAsia="黑体" w:hAnsi="黑体"/>
          <w:b/>
          <w:sz w:val="24"/>
          <w:szCs w:val="24"/>
        </w:rPr>
      </w:pPr>
    </w:p>
    <w:p w:rsidR="00E659F6" w:rsidRPr="00E659F6" w:rsidRDefault="00E659F6">
      <w:pPr>
        <w:ind w:firstLineChars="200" w:firstLine="480"/>
        <w:rPr>
          <w:rFonts w:ascii="仿宋" w:eastAsia="仿宋" w:hAnsi="仿宋"/>
          <w:sz w:val="24"/>
          <w:szCs w:val="24"/>
        </w:rPr>
      </w:pPr>
      <w:r>
        <w:rPr>
          <w:rFonts w:ascii="仿宋" w:eastAsia="仿宋" w:hAnsi="仿宋" w:hint="eastAsia"/>
          <w:sz w:val="24"/>
          <w:szCs w:val="24"/>
        </w:rPr>
        <w:t>标准学制4年，修业年限为3至6年。</w:t>
      </w:r>
    </w:p>
    <w:p w:rsidR="00726424" w:rsidRDefault="00726424">
      <w:pPr>
        <w:rPr>
          <w:rFonts w:ascii="仿宋" w:eastAsia="仿宋" w:hAnsi="仿宋"/>
          <w:sz w:val="24"/>
          <w:szCs w:val="24"/>
        </w:rPr>
      </w:pPr>
    </w:p>
    <w:p w:rsidR="00726424" w:rsidRDefault="00DC5BFA">
      <w:pPr>
        <w:ind w:firstLineChars="200" w:firstLine="482"/>
        <w:rPr>
          <w:rFonts w:ascii="仿宋" w:eastAsia="仿宋" w:hAnsi="仿宋"/>
          <w:b/>
          <w:sz w:val="24"/>
          <w:szCs w:val="24"/>
        </w:rPr>
      </w:pPr>
      <w:r>
        <w:rPr>
          <w:rFonts w:ascii="仿宋" w:eastAsia="仿宋" w:hAnsi="仿宋" w:hint="eastAsia"/>
          <w:b/>
          <w:sz w:val="24"/>
          <w:szCs w:val="24"/>
        </w:rPr>
        <w:t>我已认真阅读了以上内容，清楚了解相关规则及要求，并予以遵守。</w:t>
      </w:r>
    </w:p>
    <w:p w:rsidR="00726424" w:rsidRDefault="00726424">
      <w:pPr>
        <w:rPr>
          <w:rFonts w:ascii="仿宋" w:eastAsia="仿宋" w:hAnsi="仿宋"/>
          <w:sz w:val="24"/>
          <w:szCs w:val="24"/>
        </w:rPr>
      </w:pPr>
    </w:p>
    <w:p w:rsidR="00726424" w:rsidRDefault="00726424">
      <w:pPr>
        <w:ind w:firstLineChars="200" w:firstLine="480"/>
        <w:rPr>
          <w:rFonts w:ascii="仿宋" w:eastAsia="仿宋" w:hAnsi="仿宋"/>
          <w:sz w:val="24"/>
          <w:szCs w:val="24"/>
        </w:rPr>
      </w:pPr>
    </w:p>
    <w:p w:rsidR="00726424" w:rsidRDefault="00726424">
      <w:pPr>
        <w:ind w:firstLineChars="200" w:firstLine="480"/>
        <w:rPr>
          <w:rFonts w:ascii="仿宋" w:eastAsia="仿宋" w:hAnsi="仿宋"/>
          <w:sz w:val="24"/>
          <w:szCs w:val="24"/>
        </w:rPr>
      </w:pPr>
    </w:p>
    <w:p w:rsidR="00726424" w:rsidRDefault="00DC5BFA">
      <w:pPr>
        <w:ind w:firstLineChars="2150" w:firstLine="5160"/>
        <w:rPr>
          <w:rFonts w:ascii="仿宋" w:eastAsia="仿宋" w:hAnsi="仿宋"/>
          <w:sz w:val="24"/>
          <w:szCs w:val="24"/>
        </w:rPr>
      </w:pPr>
      <w:r>
        <w:rPr>
          <w:rFonts w:ascii="仿宋" w:eastAsia="仿宋" w:hAnsi="仿宋" w:hint="eastAsia"/>
          <w:sz w:val="24"/>
          <w:szCs w:val="24"/>
        </w:rPr>
        <w:t>学生本人：</w:t>
      </w:r>
    </w:p>
    <w:p w:rsidR="00726424" w:rsidRDefault="00726424">
      <w:pPr>
        <w:ind w:firstLineChars="2150" w:firstLine="5160"/>
        <w:rPr>
          <w:rFonts w:ascii="仿宋" w:eastAsia="仿宋" w:hAnsi="仿宋"/>
          <w:sz w:val="24"/>
          <w:szCs w:val="24"/>
        </w:rPr>
      </w:pPr>
    </w:p>
    <w:p w:rsidR="00726424" w:rsidRDefault="00DC5BFA">
      <w:pPr>
        <w:ind w:firstLineChars="2150" w:firstLine="5160"/>
        <w:rPr>
          <w:rFonts w:ascii="仿宋" w:eastAsia="仿宋" w:hAnsi="仿宋"/>
          <w:sz w:val="24"/>
          <w:szCs w:val="24"/>
        </w:rPr>
      </w:pPr>
      <w:r>
        <w:rPr>
          <w:rFonts w:ascii="仿宋" w:eastAsia="仿宋" w:hAnsi="仿宋" w:hint="eastAsia"/>
          <w:sz w:val="24"/>
          <w:szCs w:val="24"/>
        </w:rPr>
        <w:t>家长：</w:t>
      </w:r>
    </w:p>
    <w:p w:rsidR="00726424" w:rsidRDefault="00726424">
      <w:pPr>
        <w:ind w:firstLineChars="200" w:firstLine="480"/>
        <w:rPr>
          <w:rFonts w:ascii="仿宋" w:eastAsia="仿宋" w:hAnsi="仿宋"/>
          <w:sz w:val="24"/>
          <w:szCs w:val="24"/>
        </w:rPr>
      </w:pPr>
    </w:p>
    <w:p w:rsidR="00726424" w:rsidRDefault="00DC5BFA">
      <w:pPr>
        <w:ind w:firstLineChars="2150" w:firstLine="5160"/>
        <w:rPr>
          <w:rFonts w:ascii="仿宋" w:eastAsia="仿宋" w:hAnsi="仿宋"/>
          <w:sz w:val="24"/>
          <w:szCs w:val="24"/>
        </w:rPr>
      </w:pPr>
      <w:r>
        <w:rPr>
          <w:rFonts w:ascii="仿宋" w:eastAsia="仿宋" w:hAnsi="仿宋" w:hint="eastAsia"/>
          <w:sz w:val="24"/>
          <w:szCs w:val="24"/>
        </w:rPr>
        <w:t>年</w:t>
      </w:r>
      <w:r w:rsidR="00803C4A">
        <w:rPr>
          <w:rFonts w:ascii="仿宋" w:eastAsia="仿宋" w:hAnsi="仿宋" w:hint="eastAsia"/>
          <w:sz w:val="24"/>
          <w:szCs w:val="24"/>
        </w:rPr>
        <w:t xml:space="preserve">      </w:t>
      </w:r>
      <w:r>
        <w:rPr>
          <w:rFonts w:ascii="仿宋" w:eastAsia="仿宋" w:hAnsi="仿宋" w:hint="eastAsia"/>
          <w:sz w:val="24"/>
          <w:szCs w:val="24"/>
        </w:rPr>
        <w:t>月</w:t>
      </w:r>
      <w:r w:rsidR="00803C4A">
        <w:rPr>
          <w:rFonts w:ascii="仿宋" w:eastAsia="仿宋" w:hAnsi="仿宋" w:hint="eastAsia"/>
          <w:sz w:val="24"/>
          <w:szCs w:val="24"/>
        </w:rPr>
        <w:t xml:space="preserve">      </w:t>
      </w:r>
      <w:r>
        <w:rPr>
          <w:rFonts w:ascii="仿宋" w:eastAsia="仿宋" w:hAnsi="仿宋" w:hint="eastAsia"/>
          <w:sz w:val="24"/>
          <w:szCs w:val="24"/>
        </w:rPr>
        <w:t>日</w:t>
      </w:r>
    </w:p>
    <w:sectPr w:rsidR="00726424" w:rsidSect="007264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FB" w:rsidRDefault="00070BFB" w:rsidP="00E659F6">
      <w:r>
        <w:separator/>
      </w:r>
    </w:p>
  </w:endnote>
  <w:endnote w:type="continuationSeparator" w:id="1">
    <w:p w:rsidR="00070BFB" w:rsidRDefault="00070BFB" w:rsidP="00E65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FB" w:rsidRDefault="00070BFB" w:rsidP="00E659F6">
      <w:r>
        <w:separator/>
      </w:r>
    </w:p>
  </w:footnote>
  <w:footnote w:type="continuationSeparator" w:id="1">
    <w:p w:rsidR="00070BFB" w:rsidRDefault="00070BFB" w:rsidP="00E659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B9E"/>
    <w:rsid w:val="00004C23"/>
    <w:rsid w:val="00025B34"/>
    <w:rsid w:val="00030994"/>
    <w:rsid w:val="0004343E"/>
    <w:rsid w:val="00065E9C"/>
    <w:rsid w:val="00070BFB"/>
    <w:rsid w:val="00072010"/>
    <w:rsid w:val="00075F75"/>
    <w:rsid w:val="00076832"/>
    <w:rsid w:val="00082F13"/>
    <w:rsid w:val="000B4E6E"/>
    <w:rsid w:val="000B7545"/>
    <w:rsid w:val="000B778C"/>
    <w:rsid w:val="000E2142"/>
    <w:rsid w:val="000E2EF5"/>
    <w:rsid w:val="00104711"/>
    <w:rsid w:val="00127E24"/>
    <w:rsid w:val="00153F8F"/>
    <w:rsid w:val="00156E32"/>
    <w:rsid w:val="00171F9D"/>
    <w:rsid w:val="00175229"/>
    <w:rsid w:val="00192DB5"/>
    <w:rsid w:val="00196C6F"/>
    <w:rsid w:val="001A7A8B"/>
    <w:rsid w:val="001C78AF"/>
    <w:rsid w:val="001E2D35"/>
    <w:rsid w:val="00251B8A"/>
    <w:rsid w:val="00255EE0"/>
    <w:rsid w:val="0025658F"/>
    <w:rsid w:val="0026138B"/>
    <w:rsid w:val="002662A7"/>
    <w:rsid w:val="002C6DF4"/>
    <w:rsid w:val="003129B5"/>
    <w:rsid w:val="00314ABE"/>
    <w:rsid w:val="0032378C"/>
    <w:rsid w:val="00330EC2"/>
    <w:rsid w:val="0033630D"/>
    <w:rsid w:val="00342E86"/>
    <w:rsid w:val="00344219"/>
    <w:rsid w:val="00347508"/>
    <w:rsid w:val="00350753"/>
    <w:rsid w:val="0035634B"/>
    <w:rsid w:val="003626EF"/>
    <w:rsid w:val="003716C6"/>
    <w:rsid w:val="003C1F65"/>
    <w:rsid w:val="003D10AE"/>
    <w:rsid w:val="003D67FC"/>
    <w:rsid w:val="00423499"/>
    <w:rsid w:val="004465B8"/>
    <w:rsid w:val="004510E2"/>
    <w:rsid w:val="0046280D"/>
    <w:rsid w:val="00476D1C"/>
    <w:rsid w:val="00480CE4"/>
    <w:rsid w:val="0049202E"/>
    <w:rsid w:val="004A190C"/>
    <w:rsid w:val="004A5135"/>
    <w:rsid w:val="004B183F"/>
    <w:rsid w:val="004B7199"/>
    <w:rsid w:val="004C597B"/>
    <w:rsid w:val="004D541A"/>
    <w:rsid w:val="004E4709"/>
    <w:rsid w:val="005006E5"/>
    <w:rsid w:val="00513E74"/>
    <w:rsid w:val="005279B0"/>
    <w:rsid w:val="0053036D"/>
    <w:rsid w:val="00540250"/>
    <w:rsid w:val="00557E35"/>
    <w:rsid w:val="00594AA7"/>
    <w:rsid w:val="005C0D9D"/>
    <w:rsid w:val="005C4500"/>
    <w:rsid w:val="005E68F9"/>
    <w:rsid w:val="005F1B78"/>
    <w:rsid w:val="00600329"/>
    <w:rsid w:val="00601479"/>
    <w:rsid w:val="00620D0F"/>
    <w:rsid w:val="006214F4"/>
    <w:rsid w:val="00651B9E"/>
    <w:rsid w:val="00661C19"/>
    <w:rsid w:val="0066580C"/>
    <w:rsid w:val="00672889"/>
    <w:rsid w:val="00694D34"/>
    <w:rsid w:val="006A6B7D"/>
    <w:rsid w:val="006C358A"/>
    <w:rsid w:val="006E3496"/>
    <w:rsid w:val="006F7AE7"/>
    <w:rsid w:val="00706CF8"/>
    <w:rsid w:val="0071080D"/>
    <w:rsid w:val="00711764"/>
    <w:rsid w:val="00712348"/>
    <w:rsid w:val="00726424"/>
    <w:rsid w:val="00736BA6"/>
    <w:rsid w:val="00746B59"/>
    <w:rsid w:val="00767F07"/>
    <w:rsid w:val="007857F9"/>
    <w:rsid w:val="00787862"/>
    <w:rsid w:val="0079566F"/>
    <w:rsid w:val="007A1854"/>
    <w:rsid w:val="007B4228"/>
    <w:rsid w:val="007C51A1"/>
    <w:rsid w:val="007D2744"/>
    <w:rsid w:val="007D7A8B"/>
    <w:rsid w:val="00802B33"/>
    <w:rsid w:val="00803C4A"/>
    <w:rsid w:val="0080416B"/>
    <w:rsid w:val="00821EC3"/>
    <w:rsid w:val="0082257C"/>
    <w:rsid w:val="008272BB"/>
    <w:rsid w:val="00835C2C"/>
    <w:rsid w:val="00836117"/>
    <w:rsid w:val="008472D9"/>
    <w:rsid w:val="00851147"/>
    <w:rsid w:val="008676B8"/>
    <w:rsid w:val="00882847"/>
    <w:rsid w:val="008925B2"/>
    <w:rsid w:val="008A4DB2"/>
    <w:rsid w:val="008B67B0"/>
    <w:rsid w:val="008C781E"/>
    <w:rsid w:val="008D21D9"/>
    <w:rsid w:val="008E7EC1"/>
    <w:rsid w:val="008F5557"/>
    <w:rsid w:val="00917A7B"/>
    <w:rsid w:val="00940C43"/>
    <w:rsid w:val="0094510D"/>
    <w:rsid w:val="009465A7"/>
    <w:rsid w:val="00970738"/>
    <w:rsid w:val="009727CC"/>
    <w:rsid w:val="00982E34"/>
    <w:rsid w:val="00990914"/>
    <w:rsid w:val="009A2A1B"/>
    <w:rsid w:val="009B0080"/>
    <w:rsid w:val="009D5112"/>
    <w:rsid w:val="009E0E26"/>
    <w:rsid w:val="009E1E9F"/>
    <w:rsid w:val="009F0CBE"/>
    <w:rsid w:val="009F2973"/>
    <w:rsid w:val="009F2F84"/>
    <w:rsid w:val="00A005B6"/>
    <w:rsid w:val="00A2678B"/>
    <w:rsid w:val="00A44E70"/>
    <w:rsid w:val="00A51099"/>
    <w:rsid w:val="00A71B70"/>
    <w:rsid w:val="00A7510F"/>
    <w:rsid w:val="00A77267"/>
    <w:rsid w:val="00AA0E5E"/>
    <w:rsid w:val="00AE36CF"/>
    <w:rsid w:val="00B45DC6"/>
    <w:rsid w:val="00B85AED"/>
    <w:rsid w:val="00B90217"/>
    <w:rsid w:val="00B90486"/>
    <w:rsid w:val="00B95EDD"/>
    <w:rsid w:val="00BC7B74"/>
    <w:rsid w:val="00BD456E"/>
    <w:rsid w:val="00BD7B9E"/>
    <w:rsid w:val="00BF4571"/>
    <w:rsid w:val="00BF54DC"/>
    <w:rsid w:val="00C12CEF"/>
    <w:rsid w:val="00C137A1"/>
    <w:rsid w:val="00C224A6"/>
    <w:rsid w:val="00C421DA"/>
    <w:rsid w:val="00C73DC8"/>
    <w:rsid w:val="00C81843"/>
    <w:rsid w:val="00CA6280"/>
    <w:rsid w:val="00CC7E49"/>
    <w:rsid w:val="00CD0A01"/>
    <w:rsid w:val="00D0445F"/>
    <w:rsid w:val="00D0641B"/>
    <w:rsid w:val="00D1216B"/>
    <w:rsid w:val="00D21E27"/>
    <w:rsid w:val="00D50557"/>
    <w:rsid w:val="00D67EC0"/>
    <w:rsid w:val="00D901D0"/>
    <w:rsid w:val="00DC2308"/>
    <w:rsid w:val="00DC5BFA"/>
    <w:rsid w:val="00DF1E9A"/>
    <w:rsid w:val="00E15808"/>
    <w:rsid w:val="00E20ADE"/>
    <w:rsid w:val="00E354EA"/>
    <w:rsid w:val="00E456F0"/>
    <w:rsid w:val="00E46999"/>
    <w:rsid w:val="00E64661"/>
    <w:rsid w:val="00E659F6"/>
    <w:rsid w:val="00E82B15"/>
    <w:rsid w:val="00ED7FAF"/>
    <w:rsid w:val="00EE58BD"/>
    <w:rsid w:val="00EF72D0"/>
    <w:rsid w:val="00F00EE7"/>
    <w:rsid w:val="00F0155F"/>
    <w:rsid w:val="00F04849"/>
    <w:rsid w:val="00F17B5B"/>
    <w:rsid w:val="00F34D5A"/>
    <w:rsid w:val="00F42DE1"/>
    <w:rsid w:val="00F5017B"/>
    <w:rsid w:val="00F56D62"/>
    <w:rsid w:val="00F76D24"/>
    <w:rsid w:val="00F77B0B"/>
    <w:rsid w:val="00F86CAE"/>
    <w:rsid w:val="00FD19BA"/>
    <w:rsid w:val="00FD7957"/>
    <w:rsid w:val="00FE4BEF"/>
    <w:rsid w:val="00FE58C6"/>
    <w:rsid w:val="0BEC640A"/>
    <w:rsid w:val="4A064EE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726424"/>
    <w:rPr>
      <w:sz w:val="18"/>
      <w:szCs w:val="18"/>
    </w:rPr>
  </w:style>
  <w:style w:type="paragraph" w:styleId="a4">
    <w:name w:val="footer"/>
    <w:basedOn w:val="a"/>
    <w:link w:val="Char0"/>
    <w:uiPriority w:val="99"/>
    <w:qFormat/>
    <w:rsid w:val="00726424"/>
    <w:pPr>
      <w:tabs>
        <w:tab w:val="center" w:pos="4153"/>
        <w:tab w:val="right" w:pos="8306"/>
      </w:tabs>
      <w:snapToGrid w:val="0"/>
      <w:jc w:val="left"/>
    </w:pPr>
    <w:rPr>
      <w:sz w:val="18"/>
      <w:szCs w:val="18"/>
    </w:rPr>
  </w:style>
  <w:style w:type="paragraph" w:styleId="a5">
    <w:name w:val="header"/>
    <w:basedOn w:val="a"/>
    <w:link w:val="Char1"/>
    <w:uiPriority w:val="99"/>
    <w:rsid w:val="0072642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726424"/>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726424"/>
    <w:rPr>
      <w:rFonts w:cs="Times New Roman"/>
      <w:color w:val="0000FF"/>
      <w:u w:val="single"/>
    </w:rPr>
  </w:style>
  <w:style w:type="character" w:customStyle="1" w:styleId="Char1">
    <w:name w:val="页眉 Char"/>
    <w:basedOn w:val="a0"/>
    <w:link w:val="a5"/>
    <w:uiPriority w:val="99"/>
    <w:qFormat/>
    <w:locked/>
    <w:rsid w:val="00726424"/>
    <w:rPr>
      <w:rFonts w:cs="Times New Roman"/>
      <w:sz w:val="18"/>
      <w:szCs w:val="18"/>
    </w:rPr>
  </w:style>
  <w:style w:type="character" w:customStyle="1" w:styleId="Char0">
    <w:name w:val="页脚 Char"/>
    <w:basedOn w:val="a0"/>
    <w:link w:val="a4"/>
    <w:uiPriority w:val="99"/>
    <w:qFormat/>
    <w:locked/>
    <w:rsid w:val="00726424"/>
    <w:rPr>
      <w:rFonts w:cs="Times New Roman"/>
      <w:sz w:val="18"/>
      <w:szCs w:val="18"/>
    </w:rPr>
  </w:style>
  <w:style w:type="character" w:customStyle="1" w:styleId="Char">
    <w:name w:val="批注框文本 Char"/>
    <w:basedOn w:val="a0"/>
    <w:link w:val="a3"/>
    <w:uiPriority w:val="99"/>
    <w:semiHidden/>
    <w:qFormat/>
    <w:locked/>
    <w:rsid w:val="00726424"/>
    <w:rPr>
      <w:rFonts w:cs="Times New Roman"/>
      <w:sz w:val="18"/>
      <w:szCs w:val="18"/>
    </w:rPr>
  </w:style>
  <w:style w:type="paragraph" w:styleId="a8">
    <w:name w:val="List Paragraph"/>
    <w:basedOn w:val="a"/>
    <w:uiPriority w:val="99"/>
    <w:qFormat/>
    <w:rsid w:val="00726424"/>
    <w:pPr>
      <w:ind w:firstLineChars="200" w:firstLine="420"/>
    </w:pPr>
    <w:rPr>
      <w:rFonts w:ascii="Times New Roman" w:hAnsi="Times New Roman"/>
      <w:kern w:val="0"/>
      <w:szCs w:val="21"/>
    </w:rPr>
  </w:style>
  <w:style w:type="table" w:styleId="a9">
    <w:name w:val="Table Grid"/>
    <w:basedOn w:val="a1"/>
    <w:locked/>
    <w:rsid w:val="00BD7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217</Words>
  <Characters>1240</Characters>
  <Application>Microsoft Office Word</Application>
  <DocSecurity>0</DocSecurity>
  <Lines>10</Lines>
  <Paragraphs>2</Paragraphs>
  <ScaleCrop>false</ScaleCrop>
  <Company>微软中国</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hp001</cp:lastModifiedBy>
  <cp:revision>23</cp:revision>
  <cp:lastPrinted>2016-03-22T00:54:00Z</cp:lastPrinted>
  <dcterms:created xsi:type="dcterms:W3CDTF">2016-03-22T00:53:00Z</dcterms:created>
  <dcterms:modified xsi:type="dcterms:W3CDTF">2021-06-15T06:25:00Z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6CFF810F8A9240A8980368663205CBCC</vt:lpwstr>
  </property>
</Properties>
</file>